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245EF" w14:textId="77777777" w:rsidR="000555E3" w:rsidRDefault="000555E3"/>
    <w:p w14:paraId="589BEE4B" w14:textId="77777777" w:rsidR="000555E3" w:rsidRPr="000555E3" w:rsidRDefault="000555E3" w:rsidP="000555E3"/>
    <w:p w14:paraId="7111958D" w14:textId="77777777" w:rsidR="000555E3" w:rsidRDefault="000555E3" w:rsidP="000555E3"/>
    <w:p w14:paraId="603E8C2F" w14:textId="77777777" w:rsidR="007C018E" w:rsidRPr="007C018E" w:rsidRDefault="007C018E" w:rsidP="007C018E">
      <w:pPr>
        <w:spacing w:after="160" w:line="259" w:lineRule="auto"/>
        <w:jc w:val="center"/>
        <w:rPr>
          <w:rFonts w:ascii="Times New Roman" w:eastAsia="Aptos" w:hAnsi="Times New Roman" w:cs="Times New Roman"/>
          <w:kern w:val="2"/>
          <w:u w:val="single"/>
          <w14:ligatures w14:val="standardContextual"/>
        </w:rPr>
      </w:pPr>
      <w:r w:rsidRPr="007C018E">
        <w:rPr>
          <w:rFonts w:ascii="Times New Roman" w:eastAsia="Aptos" w:hAnsi="Times New Roman" w:cs="Times New Roman"/>
          <w:kern w:val="2"/>
          <w:u w:val="single"/>
          <w14:ligatures w14:val="standardContextual"/>
        </w:rPr>
        <w:t>ΔΗΜΟΣ ΝΟΤΙΑΣ ΛΕΥΚΩΣΙΑΣ - ΙΔΑΛΙΟΥ</w:t>
      </w:r>
    </w:p>
    <w:p w14:paraId="5A94C149" w14:textId="77777777" w:rsidR="007C018E" w:rsidRPr="007C018E" w:rsidRDefault="007C018E" w:rsidP="007C018E">
      <w:pPr>
        <w:spacing w:after="160" w:line="259" w:lineRule="auto"/>
        <w:jc w:val="center"/>
        <w:rPr>
          <w:rFonts w:ascii="Times New Roman" w:eastAsia="Aptos" w:hAnsi="Times New Roman" w:cs="Times New Roman"/>
          <w:kern w:val="2"/>
          <w:u w:val="single"/>
          <w14:ligatures w14:val="standardContextual"/>
        </w:rPr>
      </w:pPr>
      <w:r w:rsidRPr="007C018E">
        <w:rPr>
          <w:rFonts w:ascii="Times New Roman" w:eastAsia="Aptos" w:hAnsi="Times New Roman" w:cs="Times New Roman"/>
          <w:kern w:val="2"/>
          <w:u w:val="single"/>
          <w14:ligatures w14:val="standardContextual"/>
        </w:rPr>
        <w:t>ΠΡΟΣΛΗΨΗ ΕΡΓΟΔΟΤΟΥΜΕΝ</w:t>
      </w:r>
      <w:r w:rsidRPr="007C018E">
        <w:rPr>
          <w:rFonts w:ascii="Times New Roman" w:eastAsia="Aptos" w:hAnsi="Times New Roman" w:cs="Times New Roman"/>
          <w:kern w:val="2"/>
          <w:u w:val="single"/>
          <w:lang w:val="en-GB"/>
          <w14:ligatures w14:val="standardContextual"/>
        </w:rPr>
        <w:t>OY</w:t>
      </w:r>
      <w:r w:rsidRPr="007C018E">
        <w:rPr>
          <w:rFonts w:ascii="Times New Roman" w:eastAsia="Aptos" w:hAnsi="Times New Roman" w:cs="Times New Roman"/>
          <w:kern w:val="2"/>
          <w:u w:val="single"/>
          <w14:ligatures w14:val="standardContextual"/>
        </w:rPr>
        <w:t xml:space="preserve"> ΟΡΙΣΜΕΝΟΥ ΧΡΟΝΟΥ ΓΙΑ ΤΙΣ ΑΝΑΓΚΕΣ ΤΟΥ ΔΗΜΟΥ ΝΟΤΙΑΣ ΛΕΥΚΩΣΙΑΣ - ΙΔΑΛΙΟΥ</w:t>
      </w:r>
    </w:p>
    <w:p w14:paraId="17C80209" w14:textId="77777777" w:rsidR="007C018E" w:rsidRPr="007C018E" w:rsidRDefault="007C018E" w:rsidP="007C018E">
      <w:pPr>
        <w:spacing w:after="160" w:line="259" w:lineRule="auto"/>
        <w:jc w:val="center"/>
        <w:rPr>
          <w:rFonts w:ascii="Times New Roman" w:eastAsia="Aptos" w:hAnsi="Times New Roman" w:cs="Times New Roman"/>
          <w:kern w:val="2"/>
          <w:u w:val="single"/>
          <w14:ligatures w14:val="standardContextual"/>
        </w:rPr>
      </w:pPr>
      <w:r w:rsidRPr="007C018E">
        <w:rPr>
          <w:rFonts w:ascii="Times New Roman" w:eastAsia="Aptos" w:hAnsi="Times New Roman" w:cs="Times New Roman"/>
          <w:kern w:val="2"/>
          <w:u w:val="single"/>
          <w14:ligatures w14:val="standardContextual"/>
        </w:rPr>
        <w:t>ΘΕΣΗ ΕΚΤΕΛΕΣΤΙΚΟΥ ΜΗΧΑΝΙΚΟΥ (ΠΟΛΙΤΙΚΗΣ ΜΗΧΑΝΙΚΗΣ)</w:t>
      </w:r>
    </w:p>
    <w:p w14:paraId="6F02D80D"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Ο Δήμος Νότιας Λευκωσίας – </w:t>
      </w:r>
      <w:proofErr w:type="spellStart"/>
      <w:r w:rsidRPr="007C018E">
        <w:rPr>
          <w:rFonts w:ascii="Times New Roman" w:eastAsia="Aptos" w:hAnsi="Times New Roman" w:cs="Times New Roman"/>
          <w:kern w:val="2"/>
          <w14:ligatures w14:val="standardContextual"/>
        </w:rPr>
        <w:t>Ιδαλίου</w:t>
      </w:r>
      <w:proofErr w:type="spellEnd"/>
      <w:r w:rsidRPr="007C018E">
        <w:rPr>
          <w:rFonts w:ascii="Times New Roman" w:eastAsia="Aptos" w:hAnsi="Times New Roman" w:cs="Times New Roman"/>
          <w:kern w:val="2"/>
          <w14:ligatures w14:val="standardContextual"/>
        </w:rPr>
        <w:t xml:space="preserve"> ανακοινώνει ότι, σύμφωνα με τις πρόνοιες του περί της Ρύθμισης της Απασχόλησης </w:t>
      </w:r>
      <w:proofErr w:type="spellStart"/>
      <w:r w:rsidRPr="007C018E">
        <w:rPr>
          <w:rFonts w:ascii="Times New Roman" w:eastAsia="Aptos" w:hAnsi="Times New Roman" w:cs="Times New Roman"/>
          <w:kern w:val="2"/>
          <w14:ligatures w14:val="standardContextual"/>
        </w:rPr>
        <w:t>Εργοδοτουμένων</w:t>
      </w:r>
      <w:proofErr w:type="spellEnd"/>
      <w:r w:rsidRPr="007C018E">
        <w:rPr>
          <w:rFonts w:ascii="Times New Roman" w:eastAsia="Aptos" w:hAnsi="Times New Roman" w:cs="Times New Roman"/>
          <w:kern w:val="2"/>
          <w14:ligatures w14:val="standardContextual"/>
        </w:rPr>
        <w:t xml:space="preserve"> Αορίστου και </w:t>
      </w:r>
      <w:proofErr w:type="spellStart"/>
      <w:r w:rsidRPr="007C018E">
        <w:rPr>
          <w:rFonts w:ascii="Times New Roman" w:eastAsia="Aptos" w:hAnsi="Times New Roman" w:cs="Times New Roman"/>
          <w:kern w:val="2"/>
          <w14:ligatures w14:val="standardContextual"/>
        </w:rPr>
        <w:t>Εργοδοτουμένων</w:t>
      </w:r>
      <w:proofErr w:type="spellEnd"/>
      <w:r w:rsidRPr="007C018E">
        <w:rPr>
          <w:rFonts w:ascii="Times New Roman" w:eastAsia="Aptos" w:hAnsi="Times New Roman" w:cs="Times New Roman"/>
          <w:kern w:val="2"/>
          <w14:ligatures w14:val="standardContextual"/>
        </w:rPr>
        <w:t xml:space="preserve"> Ορισμένου Χρόνου στη Δημόσια Υπηρεσία Νόμου του 2016 (Ν. 70(Ι)/2016), γίνονται δεκτές αιτήσεις για απασχόληση ενός (1) </w:t>
      </w:r>
      <w:proofErr w:type="spellStart"/>
      <w:r w:rsidRPr="007C018E">
        <w:rPr>
          <w:rFonts w:ascii="Times New Roman" w:eastAsia="Aptos" w:hAnsi="Times New Roman" w:cs="Times New Roman"/>
          <w:kern w:val="2"/>
          <w14:ligatures w14:val="standardContextual"/>
        </w:rPr>
        <w:t>εργοδοτουμένου</w:t>
      </w:r>
      <w:proofErr w:type="spellEnd"/>
      <w:r w:rsidRPr="007C018E">
        <w:rPr>
          <w:rFonts w:ascii="Times New Roman" w:eastAsia="Aptos" w:hAnsi="Times New Roman" w:cs="Times New Roman"/>
          <w:kern w:val="2"/>
          <w14:ligatures w14:val="standardContextual"/>
        </w:rPr>
        <w:t xml:space="preserve"> ορισμένου χρόνου για εκτέλεση καθηκόντων Εκτελεστικού Μηχανικού (Κλ. Α9, Α11 και Α12) για τις ανάγκες του Δήμου Νότιας Λευκωσίας – </w:t>
      </w:r>
      <w:proofErr w:type="spellStart"/>
      <w:r w:rsidRPr="007C018E">
        <w:rPr>
          <w:rFonts w:ascii="Times New Roman" w:eastAsia="Aptos" w:hAnsi="Times New Roman" w:cs="Times New Roman"/>
          <w:kern w:val="2"/>
          <w14:ligatures w14:val="standardContextual"/>
        </w:rPr>
        <w:t>Ιδαλίου</w:t>
      </w:r>
      <w:proofErr w:type="spellEnd"/>
      <w:r w:rsidRPr="007C018E">
        <w:rPr>
          <w:rFonts w:ascii="Times New Roman" w:eastAsia="Aptos" w:hAnsi="Times New Roman" w:cs="Times New Roman"/>
          <w:kern w:val="2"/>
          <w14:ligatures w14:val="standardContextual"/>
        </w:rPr>
        <w:t>.</w:t>
      </w:r>
    </w:p>
    <w:p w14:paraId="5B27612F"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Ο ετήσιος βασικός μισθός θα είναι η αρχική βαθμίδα της μισθοδοτικής κλίμακας της θέσης. Με βάση το άρθρο 10 του Ν. 70(Ι)/2016), </w:t>
      </w:r>
      <w:proofErr w:type="spellStart"/>
      <w:r w:rsidRPr="007C018E">
        <w:rPr>
          <w:rFonts w:ascii="Times New Roman" w:eastAsia="Aptos" w:hAnsi="Times New Roman" w:cs="Times New Roman"/>
          <w:kern w:val="2"/>
          <w14:ligatures w14:val="standardContextual"/>
        </w:rPr>
        <w:t>εργοδοτούμενος</w:t>
      </w:r>
      <w:proofErr w:type="spellEnd"/>
      <w:r w:rsidRPr="007C018E">
        <w:rPr>
          <w:rFonts w:ascii="Times New Roman" w:eastAsia="Aptos" w:hAnsi="Times New Roman" w:cs="Times New Roman"/>
          <w:kern w:val="2"/>
          <w14:ligatures w14:val="standardContextual"/>
        </w:rPr>
        <w:t xml:space="preserve"> ο οποίος προσλαμβάνεται δυνάμει των διατάξεών του, απασχολείται με μειωμένη κλίμακα εισδοχής τους πρώτους είκοσι τέσσερις (24) μήνες από την πρόσληψή του όπως καθορίζεται στον εκάστοτε ετήσιο σε ισχύ περί Προϋπολογισμού Νόμο. Με τη συμπλήρωση είκοσι τεσσάρων (24) μηνών απασχόλησης, ο </w:t>
      </w:r>
      <w:proofErr w:type="spellStart"/>
      <w:r w:rsidRPr="007C018E">
        <w:rPr>
          <w:rFonts w:ascii="Times New Roman" w:eastAsia="Aptos" w:hAnsi="Times New Roman" w:cs="Times New Roman"/>
          <w:kern w:val="2"/>
          <w14:ligatures w14:val="standardContextual"/>
        </w:rPr>
        <w:t>εργοδοτούμενος</w:t>
      </w:r>
      <w:proofErr w:type="spellEnd"/>
      <w:r w:rsidRPr="007C018E">
        <w:rPr>
          <w:rFonts w:ascii="Times New Roman" w:eastAsia="Aptos" w:hAnsi="Times New Roman" w:cs="Times New Roman"/>
          <w:kern w:val="2"/>
          <w14:ligatures w14:val="standardContextual"/>
        </w:rPr>
        <w:t xml:space="preserve"> τοποθετείται στην αρχική βαθμίδα της μισθοδοτικής κλίμακας της θέσης.</w:t>
      </w:r>
    </w:p>
    <w:p w14:paraId="10C828A9"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Το άτομο που θα επιλεγεί θα υπογράψει 6μηνη σύμβαση με τον Δήμο Νότιας Λευκωσίας – </w:t>
      </w:r>
      <w:proofErr w:type="spellStart"/>
      <w:r w:rsidRPr="007C018E">
        <w:rPr>
          <w:rFonts w:ascii="Times New Roman" w:eastAsia="Aptos" w:hAnsi="Times New Roman" w:cs="Times New Roman"/>
          <w:kern w:val="2"/>
          <w14:ligatures w14:val="standardContextual"/>
        </w:rPr>
        <w:t>Ιδαλίου</w:t>
      </w:r>
      <w:proofErr w:type="spellEnd"/>
      <w:r w:rsidRPr="007C018E">
        <w:rPr>
          <w:rFonts w:ascii="Times New Roman" w:eastAsia="Aptos" w:hAnsi="Times New Roman" w:cs="Times New Roman"/>
          <w:kern w:val="2"/>
          <w14:ligatures w14:val="standardContextual"/>
        </w:rPr>
        <w:t xml:space="preserve">, η οποία δύναται να ανανεωθεί με επιπρόσθετες εξάμηνες αναλόγως των αναγκών του Δήμου. </w:t>
      </w:r>
    </w:p>
    <w:p w14:paraId="69CC940A" w14:textId="77777777" w:rsidR="007C018E" w:rsidRPr="007C018E" w:rsidRDefault="007C018E" w:rsidP="007C018E">
      <w:pPr>
        <w:spacing w:after="160" w:line="259" w:lineRule="auto"/>
        <w:jc w:val="both"/>
        <w:rPr>
          <w:rFonts w:ascii="Aptos" w:eastAsia="Aptos" w:hAnsi="Aptos" w:cs="Times New Roman"/>
          <w:kern w:val="2"/>
          <w:sz w:val="22"/>
          <w:szCs w:val="22"/>
          <w14:ligatures w14:val="standardContextual"/>
        </w:rPr>
      </w:pPr>
      <w:r w:rsidRPr="007C018E">
        <w:rPr>
          <w:rFonts w:ascii="Times New Roman" w:eastAsia="Aptos" w:hAnsi="Times New Roman" w:cs="Times New Roman"/>
          <w:kern w:val="2"/>
          <w14:ligatures w14:val="standardContextual"/>
        </w:rPr>
        <w:t xml:space="preserve">Επισημαίνεται ότι οι </w:t>
      </w:r>
      <w:proofErr w:type="spellStart"/>
      <w:r w:rsidRPr="007C018E">
        <w:rPr>
          <w:rFonts w:ascii="Times New Roman" w:eastAsia="Aptos" w:hAnsi="Times New Roman" w:cs="Times New Roman"/>
          <w:kern w:val="2"/>
          <w14:ligatures w14:val="standardContextual"/>
        </w:rPr>
        <w:t>εργοδοτούμενοι</w:t>
      </w:r>
      <w:proofErr w:type="spellEnd"/>
      <w:r w:rsidRPr="007C018E">
        <w:rPr>
          <w:rFonts w:ascii="Times New Roman" w:eastAsia="Aptos" w:hAnsi="Times New Roman" w:cs="Times New Roman"/>
          <w:kern w:val="2"/>
          <w14:ligatures w14:val="standardContextual"/>
        </w:rPr>
        <w:t xml:space="preserve"> ορισμένου χρόνου δεν μετατρέπονται σε προσωπικό αορίστου χρόνου και η σύμβαση τερματίζεται αυτοδικαίως, τηρουμένων των προνοιών του περί Τερματισμού Απασχολήσεως Νόμου, σε περίπτωση που η συγκεκριμένη ανάγκη εκλείψει ή το έργο ολοκληρωθεί πριν τη λήξη της σύμβασης απασχόλησης, είτε λόγω πλήρωσης κενών θέσεων, είτε κατά την εξάμηνη αξιολόγησή του ο </w:t>
      </w:r>
      <w:proofErr w:type="spellStart"/>
      <w:r w:rsidRPr="007C018E">
        <w:rPr>
          <w:rFonts w:ascii="Times New Roman" w:eastAsia="Aptos" w:hAnsi="Times New Roman" w:cs="Times New Roman"/>
          <w:kern w:val="2"/>
          <w14:ligatures w14:val="standardContextual"/>
        </w:rPr>
        <w:t>εργοδοτούμενος</w:t>
      </w:r>
      <w:proofErr w:type="spellEnd"/>
      <w:r w:rsidRPr="007C018E">
        <w:rPr>
          <w:rFonts w:ascii="Times New Roman" w:eastAsia="Aptos" w:hAnsi="Times New Roman" w:cs="Times New Roman"/>
          <w:kern w:val="2"/>
          <w14:ligatures w14:val="standardContextual"/>
        </w:rPr>
        <w:t xml:space="preserve"> κρίθηκε ανεπαρκής, είτε άλλως πω</w:t>
      </w:r>
      <w:r w:rsidRPr="007C018E">
        <w:rPr>
          <w:rFonts w:ascii="Aptos" w:eastAsia="Aptos" w:hAnsi="Aptos" w:cs="Times New Roman"/>
          <w:kern w:val="2"/>
          <w:sz w:val="22"/>
          <w:szCs w:val="22"/>
          <w14:ligatures w14:val="standardContextual"/>
        </w:rPr>
        <w:t>ς.</w:t>
      </w:r>
    </w:p>
    <w:p w14:paraId="685829C2" w14:textId="77777777" w:rsidR="007C018E" w:rsidRPr="007C018E" w:rsidRDefault="007C018E" w:rsidP="007C018E">
      <w:pPr>
        <w:spacing w:after="160" w:line="259" w:lineRule="auto"/>
        <w:jc w:val="both"/>
        <w:rPr>
          <w:rFonts w:ascii="Times New Roman" w:eastAsia="Aptos" w:hAnsi="Times New Roman" w:cs="Times New Roman"/>
          <w:b/>
          <w:bCs/>
          <w:kern w:val="2"/>
          <w14:ligatures w14:val="standardContextual"/>
        </w:rPr>
      </w:pPr>
      <w:r w:rsidRPr="007C018E">
        <w:rPr>
          <w:rFonts w:ascii="Times New Roman" w:eastAsia="Aptos" w:hAnsi="Times New Roman" w:cs="Times New Roman"/>
          <w:b/>
          <w:bCs/>
          <w:kern w:val="2"/>
          <w14:ligatures w14:val="standardContextual"/>
        </w:rPr>
        <w:t>(Α)</w:t>
      </w:r>
      <w:r w:rsidRPr="007C018E">
        <w:rPr>
          <w:rFonts w:ascii="Times New Roman" w:eastAsia="Aptos" w:hAnsi="Times New Roman" w:cs="Times New Roman"/>
          <w:b/>
          <w:bCs/>
          <w:kern w:val="2"/>
          <w14:ligatures w14:val="standardContextual"/>
        </w:rPr>
        <w:tab/>
        <w:t>Απαιτούμενα προσόντα:</w:t>
      </w:r>
    </w:p>
    <w:p w14:paraId="1946E76C"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1. Πανεπιστημιακό δίπλωμα ή τίτλος ή ισότιμο προσόν στην Πολιτική Μηχανική.</w:t>
      </w:r>
    </w:p>
    <w:p w14:paraId="5028DBF2"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w:t>
      </w:r>
      <w:proofErr w:type="spellStart"/>
      <w:r w:rsidRPr="007C018E">
        <w:rPr>
          <w:rFonts w:ascii="Times New Roman" w:eastAsia="Aptos" w:hAnsi="Times New Roman" w:cs="Times New Roman"/>
          <w:kern w:val="2"/>
          <w14:ligatures w14:val="standardContextual"/>
        </w:rPr>
        <w:t>Σημ</w:t>
      </w:r>
      <w:proofErr w:type="spellEnd"/>
      <w:r w:rsidRPr="007C018E">
        <w:rPr>
          <w:rFonts w:ascii="Times New Roman" w:eastAsia="Aptos" w:hAnsi="Times New Roman" w:cs="Times New Roman"/>
          <w:kern w:val="2"/>
          <w14:ligatures w14:val="standardContextual"/>
        </w:rPr>
        <w:t>: Ο όρος πανεπιστημιακό δίπλωμα ή τίτλος καλύπτει και μεταπτυχιακό δίπλωμα ή τίτλο).</w:t>
      </w:r>
    </w:p>
    <w:p w14:paraId="4A8AB837"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2. Εγγραφή ως μέλος του Επιστημονικού Τεχνικού Επιμελητηρίου Κύπρου στον οικείο κλάδο μηχανικής επιστήμης, σύμφωνα με τη σχετική νομοθεσία.</w:t>
      </w:r>
    </w:p>
    <w:p w14:paraId="46CA0600"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3. Πολύ καλή γνώση της Ελληνικής και Αγγλικής γλώσσας.</w:t>
      </w:r>
    </w:p>
    <w:p w14:paraId="4F54F6AE"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Η πολύ καλή γνώση της Ελληνικής και η καλή γνώση της Αγγλικής γλώσσας διαπιστώνεται με βάση τα αποδεκτά τεκμήρια που κατείχε ο υποψήφιος και που απαιτεί </w:t>
      </w:r>
      <w:r w:rsidRPr="007C018E">
        <w:rPr>
          <w:rFonts w:ascii="Times New Roman" w:eastAsia="Aptos" w:hAnsi="Times New Roman" w:cs="Times New Roman"/>
          <w:kern w:val="2"/>
          <w14:ligatures w14:val="standardContextual"/>
        </w:rPr>
        <w:lastRenderedPageBreak/>
        <w:t>η Επιτροπή Δημόσιας Υπηρεσίας. Κατάλογος των «Τεκμηρίων Γνώσης Γλωσσών» υπάρχει αναρτημένος στην ιστοσελίδα της Επιτροπής Δημόσιας Υπηρεσίας (www.psc.gov.cy).</w:t>
      </w:r>
    </w:p>
    <w:p w14:paraId="09885266"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4. Ακεραιότητα χαρακτήρα, διοικητική και οργανωτική ικανότητα, υπευθυνότητα, πρωτοβουλία και ευθυκρισία.</w:t>
      </w:r>
    </w:p>
    <w:p w14:paraId="4DCDB6B8"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67E79C5D" w14:textId="77777777" w:rsidR="007C018E" w:rsidRPr="007C018E" w:rsidRDefault="007C018E" w:rsidP="007C018E">
      <w:pPr>
        <w:spacing w:after="160" w:line="259" w:lineRule="auto"/>
        <w:jc w:val="both"/>
        <w:rPr>
          <w:rFonts w:ascii="Times New Roman" w:eastAsia="Aptos" w:hAnsi="Times New Roman" w:cs="Times New Roman"/>
          <w:b/>
          <w:bCs/>
          <w:kern w:val="2"/>
          <w14:ligatures w14:val="standardContextual"/>
        </w:rPr>
      </w:pPr>
    </w:p>
    <w:p w14:paraId="3B668EBA" w14:textId="77777777" w:rsidR="007C018E" w:rsidRPr="007C018E" w:rsidRDefault="007C018E" w:rsidP="007C018E">
      <w:pPr>
        <w:spacing w:after="160" w:line="259" w:lineRule="auto"/>
        <w:jc w:val="both"/>
        <w:rPr>
          <w:rFonts w:ascii="Times New Roman" w:eastAsia="Aptos" w:hAnsi="Times New Roman" w:cs="Times New Roman"/>
          <w:b/>
          <w:bCs/>
          <w:kern w:val="2"/>
          <w14:ligatures w14:val="standardContextual"/>
        </w:rPr>
      </w:pPr>
      <w:r w:rsidRPr="007C018E">
        <w:rPr>
          <w:rFonts w:ascii="Times New Roman" w:eastAsia="Aptos" w:hAnsi="Times New Roman" w:cs="Times New Roman"/>
          <w:b/>
          <w:bCs/>
          <w:kern w:val="2"/>
          <w14:ligatures w14:val="standardContextual"/>
        </w:rPr>
        <w:t>(Β)</w:t>
      </w:r>
      <w:r w:rsidRPr="007C018E">
        <w:rPr>
          <w:rFonts w:ascii="Times New Roman" w:eastAsia="Aptos" w:hAnsi="Times New Roman" w:cs="Times New Roman"/>
          <w:b/>
          <w:bCs/>
          <w:kern w:val="2"/>
          <w14:ligatures w14:val="standardContextual"/>
        </w:rPr>
        <w:tab/>
        <w:t>Καθήκοντα και ευθύνες:</w:t>
      </w:r>
    </w:p>
    <w:p w14:paraId="687E4178"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(α)</w:t>
      </w:r>
      <w:r w:rsidRPr="007C018E">
        <w:rPr>
          <w:rFonts w:ascii="Times New Roman" w:eastAsia="Aptos" w:hAnsi="Times New Roman" w:cs="Times New Roman"/>
          <w:kern w:val="2"/>
          <w14:ligatures w14:val="standardContextual"/>
        </w:rPr>
        <w:tab/>
        <w:t>Συλλέγει και επεξεργάζεται κυκλοφοριακά, χωρομετρικά και περιβαλλοντικά στοιχεία για έργα.</w:t>
      </w:r>
    </w:p>
    <w:p w14:paraId="4EA298DF"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(β)</w:t>
      </w:r>
      <w:r w:rsidRPr="007C018E">
        <w:rPr>
          <w:rFonts w:ascii="Times New Roman" w:eastAsia="Aptos" w:hAnsi="Times New Roman" w:cs="Times New Roman"/>
          <w:kern w:val="2"/>
          <w14:ligatures w14:val="standardContextual"/>
        </w:rPr>
        <w:tab/>
        <w:t>Ετοιμάζει μελέτες για έργα συμπεριλαμβανομένων των κατασκευαστικών σχεδίων, των προδιαγραφών, των δελτίων ποσοτήτων, όρων συμβολαίων και εκτιμήσεων.</w:t>
      </w:r>
    </w:p>
    <w:p w14:paraId="4ECF7BA7"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(γ)</w:t>
      </w:r>
      <w:r w:rsidRPr="007C018E">
        <w:rPr>
          <w:rFonts w:ascii="Times New Roman" w:eastAsia="Aptos" w:hAnsi="Times New Roman" w:cs="Times New Roman"/>
          <w:kern w:val="2"/>
          <w14:ligatures w14:val="standardContextual"/>
        </w:rPr>
        <w:tab/>
        <w:t>Οργανώνει, κατευθύνει, ελέγχει και επιβλέπει την εκτέλεση έργων και την καταμέτρησή τους και διαχειρίζεται συμβόλαια έργων που του ανατίθενται.</w:t>
      </w:r>
    </w:p>
    <w:p w14:paraId="08C78AF1"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(δ)</w:t>
      </w:r>
      <w:r w:rsidRPr="007C018E">
        <w:rPr>
          <w:rFonts w:ascii="Times New Roman" w:eastAsia="Aptos" w:hAnsi="Times New Roman" w:cs="Times New Roman"/>
          <w:kern w:val="2"/>
          <w14:ligatures w14:val="standardContextual"/>
        </w:rPr>
        <w:tab/>
        <w:t>Συντονίζει, ελέγχει και εποπτεύει έργα που μελετώνται και επιβλέπονται από ιδιώτες Συμβούλους.</w:t>
      </w:r>
    </w:p>
    <w:p w14:paraId="6A29E7C9"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(ε)</w:t>
      </w:r>
      <w:r w:rsidRPr="007C018E">
        <w:rPr>
          <w:rFonts w:ascii="Times New Roman" w:eastAsia="Aptos" w:hAnsi="Times New Roman" w:cs="Times New Roman"/>
          <w:kern w:val="2"/>
          <w14:ligatures w14:val="standardContextual"/>
        </w:rPr>
        <w:tab/>
        <w:t>Συντονίζει, κατευθύνει, ελέγχει και επιβλέπει εργαστηριακές μετρήσεις και δοκιμές.</w:t>
      </w:r>
    </w:p>
    <w:p w14:paraId="64ADF89D"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w:t>
      </w:r>
      <w:proofErr w:type="spellStart"/>
      <w:r w:rsidRPr="007C018E">
        <w:rPr>
          <w:rFonts w:ascii="Times New Roman" w:eastAsia="Aptos" w:hAnsi="Times New Roman" w:cs="Times New Roman"/>
          <w:kern w:val="2"/>
          <w14:ligatures w14:val="standardContextual"/>
        </w:rPr>
        <w:t>στ</w:t>
      </w:r>
      <w:proofErr w:type="spellEnd"/>
      <w:r w:rsidRPr="007C018E">
        <w:rPr>
          <w:rFonts w:ascii="Times New Roman" w:eastAsia="Aptos" w:hAnsi="Times New Roman" w:cs="Times New Roman"/>
          <w:kern w:val="2"/>
          <w14:ligatures w14:val="standardContextual"/>
        </w:rPr>
        <w:t>)</w:t>
      </w:r>
      <w:r w:rsidRPr="007C018E">
        <w:rPr>
          <w:rFonts w:ascii="Times New Roman" w:eastAsia="Aptos" w:hAnsi="Times New Roman" w:cs="Times New Roman"/>
          <w:kern w:val="2"/>
          <w14:ligatures w14:val="standardContextual"/>
        </w:rPr>
        <w:tab/>
        <w:t>Για την εκτέλεση των καθηκόντων του ο υπάλληλος χρησιμοποιεί τον απαραίτητο τεχνολογικό και άλλο εξοπλισμό.</w:t>
      </w:r>
    </w:p>
    <w:p w14:paraId="01277CC6"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(ζ)</w:t>
      </w:r>
      <w:r w:rsidRPr="007C018E">
        <w:rPr>
          <w:rFonts w:ascii="Times New Roman" w:eastAsia="Aptos" w:hAnsi="Times New Roman" w:cs="Times New Roman"/>
          <w:kern w:val="2"/>
          <w14:ligatures w14:val="standardContextual"/>
        </w:rPr>
        <w:tab/>
        <w:t>Δέχεται το κοινό για θέματα που αφορούν την Τεχνική Υπηρεσία και επιλαμβάνονται παραπόνων και φροντίζει ή εισηγείται τρόπους επίλυσης τους.</w:t>
      </w:r>
    </w:p>
    <w:p w14:paraId="62EA7452"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(η)</w:t>
      </w:r>
      <w:r w:rsidRPr="007C018E">
        <w:rPr>
          <w:rFonts w:ascii="Times New Roman" w:eastAsia="Aptos" w:hAnsi="Times New Roman" w:cs="Times New Roman"/>
          <w:kern w:val="2"/>
          <w14:ligatures w14:val="standardContextual"/>
        </w:rPr>
        <w:tab/>
        <w:t>Εφαρμογή και παρακολούθηση της εφαρμογής του Περί Δήμων Νόμου Ν52(Ι)/2022, του Περί Διαφημίσεων Νόμου, του Περί Πετρελαιοειδών Νόμου και οποιαδήποτε άλλης Νομοθεσίας επί τεχνικών θεμάτων έχει αρμοδιότητα και/η εμπλοκή ο Δήμος.</w:t>
      </w:r>
    </w:p>
    <w:p w14:paraId="577D5710"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(θ)</w:t>
      </w:r>
      <w:r w:rsidRPr="007C018E">
        <w:rPr>
          <w:rFonts w:ascii="Times New Roman" w:eastAsia="Aptos" w:hAnsi="Times New Roman" w:cs="Times New Roman"/>
          <w:kern w:val="2"/>
          <w14:ligatures w14:val="standardContextual"/>
        </w:rPr>
        <w:tab/>
        <w:t>Ετοιμάζει έγγραφα διαγωνισμών, αξιολογεί προσφορές που οδηγούν στην ανάθεση συμβάσεων Υπηρεσιών σε ιδιώτες Συμβούλους για την ωρίμανση αναπτυξιακών έργων του Δήμου (Τεχνικών και Οικοδομικών), συντονίζει και διαχειρίζεται αυτές.</w:t>
      </w:r>
    </w:p>
    <w:p w14:paraId="7E81EDFB"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(ι)</w:t>
      </w:r>
      <w:r w:rsidRPr="007C018E">
        <w:rPr>
          <w:rFonts w:ascii="Times New Roman" w:eastAsia="Aptos" w:hAnsi="Times New Roman" w:cs="Times New Roman"/>
          <w:kern w:val="2"/>
          <w14:ligatures w14:val="standardContextual"/>
        </w:rPr>
        <w:tab/>
        <w:t>Εκτελεί οποιαδήποτε άλλα καθήκοντα του ανατεθούν.</w:t>
      </w:r>
    </w:p>
    <w:p w14:paraId="5993A8F9"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10C63CCA"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2016CD2E"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25CA0F3E"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67089264" w14:textId="77777777" w:rsidR="007C018E" w:rsidRPr="007C018E" w:rsidRDefault="007C018E" w:rsidP="007C018E">
      <w:pPr>
        <w:spacing w:after="160" w:line="259" w:lineRule="auto"/>
        <w:jc w:val="center"/>
        <w:rPr>
          <w:rFonts w:ascii="Times New Roman" w:eastAsia="Aptos" w:hAnsi="Times New Roman" w:cs="Times New Roman"/>
          <w:b/>
          <w:bCs/>
          <w:kern w:val="2"/>
          <w:u w:val="single"/>
          <w14:ligatures w14:val="standardContextual"/>
        </w:rPr>
      </w:pPr>
      <w:r w:rsidRPr="007C018E">
        <w:rPr>
          <w:rFonts w:ascii="Times New Roman" w:eastAsia="Aptos" w:hAnsi="Times New Roman" w:cs="Times New Roman"/>
          <w:b/>
          <w:bCs/>
          <w:kern w:val="2"/>
          <w:u w:val="single"/>
          <w14:ligatures w14:val="standardContextual"/>
        </w:rPr>
        <w:t>ΚΡΙΤΗΡΙΑ ΑΞΙΟΛΟΓΗΣΗΣ ΚΑΙ ΜΟΡΙΟΔΟΤΗΣΗΣ</w:t>
      </w:r>
    </w:p>
    <w:p w14:paraId="4EE5003C" w14:textId="77777777" w:rsidR="007C018E" w:rsidRPr="007C018E" w:rsidRDefault="007C018E" w:rsidP="007C018E">
      <w:pPr>
        <w:spacing w:after="160" w:line="259" w:lineRule="auto"/>
        <w:jc w:val="center"/>
        <w:rPr>
          <w:rFonts w:ascii="Times New Roman" w:eastAsia="Aptos" w:hAnsi="Times New Roman" w:cs="Times New Roman"/>
          <w:b/>
          <w:bCs/>
          <w:kern w:val="2"/>
          <w:u w:val="single"/>
          <w14:ligatures w14:val="standardContextual"/>
        </w:rPr>
      </w:pPr>
    </w:p>
    <w:tbl>
      <w:tblPr>
        <w:tblStyle w:val="TableGrid1"/>
        <w:tblW w:w="0" w:type="auto"/>
        <w:tblLook w:val="04A0" w:firstRow="1" w:lastRow="0" w:firstColumn="1" w:lastColumn="0" w:noHBand="0" w:noVBand="1"/>
      </w:tblPr>
      <w:tblGrid>
        <w:gridCol w:w="629"/>
        <w:gridCol w:w="3591"/>
        <w:gridCol w:w="1099"/>
        <w:gridCol w:w="2971"/>
      </w:tblGrid>
      <w:tr w:rsidR="007C018E" w:rsidRPr="007C018E" w14:paraId="4F10ECD8" w14:textId="77777777" w:rsidTr="003E0178">
        <w:tc>
          <w:tcPr>
            <w:tcW w:w="630" w:type="dxa"/>
          </w:tcPr>
          <w:p w14:paraId="4246EBF1"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Α/Α</w:t>
            </w:r>
          </w:p>
        </w:tc>
        <w:tc>
          <w:tcPr>
            <w:tcW w:w="3622" w:type="dxa"/>
          </w:tcPr>
          <w:p w14:paraId="35D656D7"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ΚΡΙΤΗΡΙΑ</w:t>
            </w:r>
          </w:p>
        </w:tc>
        <w:tc>
          <w:tcPr>
            <w:tcW w:w="1102" w:type="dxa"/>
          </w:tcPr>
          <w:p w14:paraId="7ACE4B39"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ΜΟΡΙΑ</w:t>
            </w:r>
          </w:p>
        </w:tc>
        <w:tc>
          <w:tcPr>
            <w:tcW w:w="2991" w:type="dxa"/>
          </w:tcPr>
          <w:p w14:paraId="5728B0BB"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ΠΑΡΑΤΗΡΗΣΕΙΣ</w:t>
            </w:r>
          </w:p>
        </w:tc>
      </w:tr>
      <w:tr w:rsidR="007C018E" w:rsidRPr="007C018E" w14:paraId="22131F03" w14:textId="77777777" w:rsidTr="003E0178">
        <w:tc>
          <w:tcPr>
            <w:tcW w:w="630" w:type="dxa"/>
          </w:tcPr>
          <w:p w14:paraId="575AFE6C"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1.</w:t>
            </w:r>
          </w:p>
        </w:tc>
        <w:tc>
          <w:tcPr>
            <w:tcW w:w="3622" w:type="dxa"/>
          </w:tcPr>
          <w:p w14:paraId="58DF5AE9"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Γενική αποδεδειγμένη πείρα στην Πολιτική Μηχανική μετά την απόκτηση άδειας εξασκήσεως επαγγέλματος</w:t>
            </w:r>
          </w:p>
        </w:tc>
        <w:tc>
          <w:tcPr>
            <w:tcW w:w="1102" w:type="dxa"/>
          </w:tcPr>
          <w:p w14:paraId="0BAF8925"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8</w:t>
            </w:r>
          </w:p>
        </w:tc>
        <w:tc>
          <w:tcPr>
            <w:tcW w:w="2991" w:type="dxa"/>
          </w:tcPr>
          <w:p w14:paraId="682D0484"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4 μονάδες για κάθε χρόνο με ανώτατο όριο τα δύο (2) χρόνια</w:t>
            </w:r>
          </w:p>
        </w:tc>
      </w:tr>
      <w:tr w:rsidR="007C018E" w:rsidRPr="007C018E" w14:paraId="11245B95" w14:textId="77777777" w:rsidTr="003E0178">
        <w:tc>
          <w:tcPr>
            <w:tcW w:w="630" w:type="dxa"/>
          </w:tcPr>
          <w:p w14:paraId="52996E83"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2.</w:t>
            </w:r>
          </w:p>
        </w:tc>
        <w:tc>
          <w:tcPr>
            <w:tcW w:w="3622" w:type="dxa"/>
          </w:tcPr>
          <w:p w14:paraId="633168CF"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Ειδική αποδεδειγμένη πείρα στην διαχείριση Δημοσίων Συμβάσεων κατασκευαστικών έργων (τεχνικών ή οικοδομικών)</w:t>
            </w:r>
          </w:p>
        </w:tc>
        <w:tc>
          <w:tcPr>
            <w:tcW w:w="1102" w:type="dxa"/>
          </w:tcPr>
          <w:p w14:paraId="798EC981"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10</w:t>
            </w:r>
          </w:p>
        </w:tc>
        <w:tc>
          <w:tcPr>
            <w:tcW w:w="2991" w:type="dxa"/>
          </w:tcPr>
          <w:p w14:paraId="75D540D0"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5 μονάδες για κάθε χρόνο ανώτατο όριο τα δύο (2) χρόνια</w:t>
            </w:r>
          </w:p>
        </w:tc>
      </w:tr>
      <w:tr w:rsidR="007C018E" w:rsidRPr="007C018E" w14:paraId="6EC80D08" w14:textId="77777777" w:rsidTr="003E0178">
        <w:tc>
          <w:tcPr>
            <w:tcW w:w="630" w:type="dxa"/>
          </w:tcPr>
          <w:p w14:paraId="3ADA2BE3" w14:textId="77777777" w:rsidR="007C018E" w:rsidRPr="007C018E" w:rsidRDefault="007C018E" w:rsidP="007C018E">
            <w:pPr>
              <w:spacing w:after="160" w:line="259" w:lineRule="auto"/>
              <w:jc w:val="both"/>
              <w:rPr>
                <w:rFonts w:ascii="Times New Roman" w:hAnsi="Times New Roman" w:cs="Times New Roman"/>
                <w:sz w:val="22"/>
                <w:szCs w:val="22"/>
                <w:lang w:val="en-US"/>
              </w:rPr>
            </w:pPr>
            <w:r w:rsidRPr="007C018E">
              <w:rPr>
                <w:rFonts w:ascii="Times New Roman" w:hAnsi="Times New Roman" w:cs="Times New Roman"/>
                <w:sz w:val="22"/>
                <w:szCs w:val="22"/>
                <w:lang w:val="en-US"/>
              </w:rPr>
              <w:t>3.</w:t>
            </w:r>
          </w:p>
        </w:tc>
        <w:tc>
          <w:tcPr>
            <w:tcW w:w="3622" w:type="dxa"/>
          </w:tcPr>
          <w:p w14:paraId="5ED26540"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Μεταπτυχιακό δίπλωμα συναφές με τα απαιτούμενα προσόντα της θέσης (Πολιτική Μηχανική)</w:t>
            </w:r>
          </w:p>
        </w:tc>
        <w:tc>
          <w:tcPr>
            <w:tcW w:w="1102" w:type="dxa"/>
          </w:tcPr>
          <w:p w14:paraId="48833485"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2</w:t>
            </w:r>
          </w:p>
        </w:tc>
        <w:tc>
          <w:tcPr>
            <w:tcW w:w="2991" w:type="dxa"/>
          </w:tcPr>
          <w:p w14:paraId="6C82BE36" w14:textId="77777777" w:rsidR="007C018E" w:rsidRPr="007C018E" w:rsidRDefault="007C018E" w:rsidP="007C018E">
            <w:pPr>
              <w:spacing w:after="160" w:line="259" w:lineRule="auto"/>
              <w:jc w:val="both"/>
              <w:rPr>
                <w:rFonts w:ascii="Times New Roman" w:hAnsi="Times New Roman" w:cs="Times New Roman"/>
                <w:sz w:val="22"/>
                <w:szCs w:val="22"/>
              </w:rPr>
            </w:pPr>
          </w:p>
        </w:tc>
      </w:tr>
      <w:tr w:rsidR="007C018E" w:rsidRPr="007C018E" w14:paraId="29BA24B1" w14:textId="77777777" w:rsidTr="003E0178">
        <w:tc>
          <w:tcPr>
            <w:tcW w:w="630" w:type="dxa"/>
          </w:tcPr>
          <w:p w14:paraId="0BA8F002"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4.</w:t>
            </w:r>
          </w:p>
        </w:tc>
        <w:tc>
          <w:tcPr>
            <w:tcW w:w="3622" w:type="dxa"/>
          </w:tcPr>
          <w:p w14:paraId="6B0C3931" w14:textId="77777777" w:rsidR="007C018E" w:rsidRPr="007C018E" w:rsidRDefault="007C018E" w:rsidP="007C018E">
            <w:pPr>
              <w:spacing w:after="160" w:line="259" w:lineRule="auto"/>
              <w:jc w:val="both"/>
              <w:rPr>
                <w:rFonts w:ascii="Times New Roman" w:hAnsi="Times New Roman" w:cs="Times New Roman"/>
                <w:sz w:val="22"/>
                <w:szCs w:val="22"/>
                <w:lang w:val="en-US"/>
              </w:rPr>
            </w:pPr>
            <w:r w:rsidRPr="007C018E">
              <w:rPr>
                <w:rFonts w:ascii="Times New Roman" w:hAnsi="Times New Roman" w:cs="Times New Roman"/>
                <w:sz w:val="22"/>
                <w:szCs w:val="22"/>
              </w:rPr>
              <w:t>Προσωπική συνέντευξη</w:t>
            </w:r>
          </w:p>
        </w:tc>
        <w:tc>
          <w:tcPr>
            <w:tcW w:w="1102" w:type="dxa"/>
          </w:tcPr>
          <w:p w14:paraId="4EFAFD0B" w14:textId="77777777" w:rsidR="007C018E" w:rsidRPr="007C018E" w:rsidRDefault="007C018E" w:rsidP="007C018E">
            <w:pPr>
              <w:spacing w:after="160" w:line="259" w:lineRule="auto"/>
              <w:jc w:val="both"/>
              <w:rPr>
                <w:rFonts w:ascii="Times New Roman" w:hAnsi="Times New Roman" w:cs="Times New Roman"/>
                <w:sz w:val="22"/>
                <w:szCs w:val="22"/>
              </w:rPr>
            </w:pPr>
            <w:r w:rsidRPr="007C018E">
              <w:rPr>
                <w:rFonts w:ascii="Times New Roman" w:hAnsi="Times New Roman" w:cs="Times New Roman"/>
                <w:sz w:val="22"/>
                <w:szCs w:val="22"/>
              </w:rPr>
              <w:t>20</w:t>
            </w:r>
          </w:p>
        </w:tc>
        <w:tc>
          <w:tcPr>
            <w:tcW w:w="2991" w:type="dxa"/>
          </w:tcPr>
          <w:p w14:paraId="0DCA6CBC" w14:textId="77777777" w:rsidR="007C018E" w:rsidRPr="007C018E" w:rsidRDefault="007C018E" w:rsidP="007C018E">
            <w:pPr>
              <w:spacing w:after="160" w:line="259" w:lineRule="auto"/>
              <w:jc w:val="both"/>
              <w:rPr>
                <w:rFonts w:ascii="Times New Roman" w:hAnsi="Times New Roman" w:cs="Times New Roman"/>
                <w:sz w:val="22"/>
                <w:szCs w:val="22"/>
              </w:rPr>
            </w:pPr>
          </w:p>
        </w:tc>
      </w:tr>
    </w:tbl>
    <w:p w14:paraId="651E5D36" w14:textId="77777777" w:rsidR="007C018E" w:rsidRPr="007C018E" w:rsidRDefault="007C018E" w:rsidP="007C018E">
      <w:pPr>
        <w:spacing w:after="160" w:line="259" w:lineRule="auto"/>
        <w:jc w:val="both"/>
        <w:rPr>
          <w:rFonts w:ascii="Aptos" w:eastAsia="Aptos" w:hAnsi="Aptos" w:cs="Times New Roman"/>
          <w:kern w:val="2"/>
          <w:sz w:val="22"/>
          <w:szCs w:val="22"/>
          <w14:ligatures w14:val="standardContextual"/>
        </w:rPr>
      </w:pPr>
    </w:p>
    <w:p w14:paraId="58EAC253"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412DBE99" w14:textId="77777777" w:rsidR="007C018E" w:rsidRPr="007C018E" w:rsidRDefault="007C018E" w:rsidP="007C018E">
      <w:pPr>
        <w:spacing w:after="160" w:line="259" w:lineRule="auto"/>
        <w:jc w:val="both"/>
        <w:rPr>
          <w:rFonts w:ascii="Times New Roman" w:eastAsia="Aptos" w:hAnsi="Times New Roman" w:cs="Times New Roman"/>
          <w:b/>
          <w:bCs/>
          <w:kern w:val="2"/>
          <w:u w:val="single"/>
          <w14:ligatures w14:val="standardContextual"/>
        </w:rPr>
      </w:pPr>
      <w:r w:rsidRPr="007C018E">
        <w:rPr>
          <w:rFonts w:ascii="Times New Roman" w:eastAsia="Aptos" w:hAnsi="Times New Roman" w:cs="Times New Roman"/>
          <w:b/>
          <w:bCs/>
          <w:kern w:val="2"/>
          <w:u w:val="single"/>
          <w14:ligatures w14:val="standardContextual"/>
        </w:rPr>
        <w:t>Σημειώσεις:</w:t>
      </w:r>
    </w:p>
    <w:p w14:paraId="12F5C243"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1. </w:t>
      </w:r>
      <w:r w:rsidRPr="007C018E">
        <w:rPr>
          <w:rFonts w:ascii="Times New Roman" w:eastAsia="Aptos" w:hAnsi="Times New Roman" w:cs="Times New Roman"/>
          <w:kern w:val="2"/>
          <w14:ligatures w14:val="standardContextual"/>
        </w:rPr>
        <w:tab/>
        <w:t xml:space="preserve">Ο επιτυχών θα κληθεί να υπογράψει σύμβαση </w:t>
      </w:r>
      <w:proofErr w:type="spellStart"/>
      <w:r w:rsidRPr="007C018E">
        <w:rPr>
          <w:rFonts w:ascii="Times New Roman" w:eastAsia="Aptos" w:hAnsi="Times New Roman" w:cs="Times New Roman"/>
          <w:kern w:val="2"/>
          <w14:ligatures w14:val="standardContextual"/>
        </w:rPr>
        <w:t>εργοδότησης</w:t>
      </w:r>
      <w:proofErr w:type="spellEnd"/>
      <w:r w:rsidRPr="007C018E">
        <w:rPr>
          <w:rFonts w:ascii="Times New Roman" w:eastAsia="Aptos" w:hAnsi="Times New Roman" w:cs="Times New Roman"/>
          <w:kern w:val="2"/>
          <w14:ligatures w14:val="standardContextual"/>
        </w:rPr>
        <w:t xml:space="preserve"> ιδιωτικού δικαίου ορισμένου χρόνου για εκτέλεση εργασίας τακτής προθεσμίας και πριν την υπογραφή της, θα πρέπει να υποβάλει επίσημο έγγραφο στην Ελληνική γλώσσα, που να αποδεικνύει καθαρό ποινικό μητρώο.</w:t>
      </w:r>
    </w:p>
    <w:p w14:paraId="792A2D2C"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2.</w:t>
      </w:r>
      <w:r w:rsidRPr="007C018E">
        <w:rPr>
          <w:rFonts w:ascii="Times New Roman" w:eastAsia="Aptos" w:hAnsi="Times New Roman" w:cs="Times New Roman"/>
          <w:kern w:val="2"/>
          <w14:ligatures w14:val="standardContextual"/>
        </w:rPr>
        <w:tab/>
        <w:t xml:space="preserve">Αιτήσεις οι ενδιαφερόμενοι μπορούν να προμηθευτούν είτε από τα Κεντρικά Γραφεία του Δήμου Νότιας Λευκωσίας – Διοικητικές Υπηρεσίες ή στην ιστοσελίδα του Δήμου Νότιας Λευκωσίας – </w:t>
      </w:r>
      <w:proofErr w:type="spellStart"/>
      <w:r w:rsidRPr="007C018E">
        <w:rPr>
          <w:rFonts w:ascii="Times New Roman" w:eastAsia="Aptos" w:hAnsi="Times New Roman" w:cs="Times New Roman"/>
          <w:kern w:val="2"/>
          <w14:ligatures w14:val="standardContextual"/>
        </w:rPr>
        <w:t>Ιδαλίου</w:t>
      </w:r>
      <w:proofErr w:type="spellEnd"/>
      <w:r w:rsidRPr="007C018E">
        <w:rPr>
          <w:rFonts w:ascii="Times New Roman" w:eastAsia="Aptos" w:hAnsi="Times New Roman" w:cs="Times New Roman"/>
          <w:kern w:val="2"/>
          <w14:ligatures w14:val="standardContextual"/>
        </w:rPr>
        <w:t xml:space="preserve"> www.sni.org.cy. </w:t>
      </w:r>
    </w:p>
    <w:p w14:paraId="6213F0F6"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 xml:space="preserve">Το έντυπο πρέπει να συμπληρώνεται κατάλληλα και να περιέχει με ακρίβεια όλα τα ζητούμενα στοιχεία, συμπεριλαμβανομένων των ημερομηνιών και καθηκόντων προηγούμενης και τρέχουσας απασχόλησης του </w:t>
      </w:r>
      <w:proofErr w:type="spellStart"/>
      <w:r w:rsidRPr="007C018E">
        <w:rPr>
          <w:rFonts w:ascii="Times New Roman" w:eastAsia="Aptos" w:hAnsi="Times New Roman" w:cs="Times New Roman"/>
          <w:kern w:val="2"/>
          <w14:ligatures w14:val="standardContextual"/>
        </w:rPr>
        <w:t>αιτητή</w:t>
      </w:r>
      <w:proofErr w:type="spellEnd"/>
      <w:r w:rsidRPr="007C018E">
        <w:rPr>
          <w:rFonts w:ascii="Times New Roman" w:eastAsia="Aptos" w:hAnsi="Times New Roman" w:cs="Times New Roman"/>
          <w:kern w:val="2"/>
          <w14:ligatures w14:val="standardContextual"/>
        </w:rPr>
        <w:t>, και να τεκμηριώνεται με τα αναγκαία πιστοποιητικά/βεβαιώσεις (τα πρωτότυπα να παρουσιαστούν όταν ζητηθούν για έλεγχο). Τονίζεται ότι η απουσία αποδεικτικών για τα ελάχιστα απαιτούμενα προσόντα σημαίνει αποκλεισμός από τη διαδικασία. Η ορθή συμπλήρωση της αίτησης αποτελεί αποκλειστική ευθύνη των υποψηφίων.</w:t>
      </w:r>
    </w:p>
    <w:p w14:paraId="320FF080"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3.</w:t>
      </w:r>
      <w:r w:rsidRPr="007C018E">
        <w:rPr>
          <w:rFonts w:ascii="Times New Roman" w:eastAsia="Aptos" w:hAnsi="Times New Roman" w:cs="Times New Roman"/>
          <w:kern w:val="2"/>
          <w14:ligatures w14:val="standardContextual"/>
        </w:rPr>
        <w:tab/>
        <w:t xml:space="preserve">Οι συμπληρωμένες αιτήσεις υποβάλλονται όχι αργότερα από την </w:t>
      </w:r>
      <w:r w:rsidRPr="007C018E">
        <w:rPr>
          <w:rFonts w:ascii="Times New Roman" w:eastAsia="Aptos" w:hAnsi="Times New Roman" w:cs="Times New Roman"/>
          <w:kern w:val="2"/>
          <w:u w:val="single"/>
          <w14:ligatures w14:val="standardContextual"/>
        </w:rPr>
        <w:t>20/01/2025</w:t>
      </w:r>
      <w:r w:rsidRPr="007C018E">
        <w:rPr>
          <w:rFonts w:ascii="Times New Roman" w:eastAsia="Aptos" w:hAnsi="Times New Roman" w:cs="Times New Roman"/>
          <w:kern w:val="2"/>
          <w14:ligatures w14:val="standardContextual"/>
        </w:rPr>
        <w:t xml:space="preserve"> μέχρι η ώρα 12.00 μεσημέρι.</w:t>
      </w:r>
    </w:p>
    <w:p w14:paraId="288A1DE4"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lastRenderedPageBreak/>
        <w:t>4.</w:t>
      </w:r>
      <w:r w:rsidRPr="007C018E">
        <w:rPr>
          <w:rFonts w:ascii="Times New Roman" w:eastAsia="Aptos" w:hAnsi="Times New Roman" w:cs="Times New Roman"/>
          <w:kern w:val="2"/>
          <w14:ligatures w14:val="standardContextual"/>
        </w:rPr>
        <w:tab/>
        <w:t xml:space="preserve">Δεκτές θα γίνονται μόνο οι αιτήσεις που συμπληρώνονται στο ειδικό έντυπο και αποστέλλονται ηλεκτρονικά στη διεύθυνση </w:t>
      </w:r>
      <w:proofErr w:type="spellStart"/>
      <w:r w:rsidRPr="007C018E">
        <w:rPr>
          <w:rFonts w:ascii="Times New Roman" w:eastAsia="Aptos" w:hAnsi="Times New Roman" w:cs="Times New Roman"/>
          <w:kern w:val="2"/>
          <w:lang w:val="en-US"/>
          <w14:ligatures w14:val="standardContextual"/>
        </w:rPr>
        <w:t>sni</w:t>
      </w:r>
      <w:proofErr w:type="spellEnd"/>
      <w:r w:rsidRPr="007C018E">
        <w:rPr>
          <w:rFonts w:ascii="Times New Roman" w:eastAsia="Aptos" w:hAnsi="Times New Roman" w:cs="Times New Roman"/>
          <w:kern w:val="2"/>
          <w14:ligatures w14:val="standardContextual"/>
        </w:rPr>
        <w:t>@</w:t>
      </w:r>
      <w:proofErr w:type="spellStart"/>
      <w:r w:rsidRPr="007C018E">
        <w:rPr>
          <w:rFonts w:ascii="Times New Roman" w:eastAsia="Aptos" w:hAnsi="Times New Roman" w:cs="Times New Roman"/>
          <w:kern w:val="2"/>
          <w:lang w:val="en-US"/>
          <w14:ligatures w14:val="standardContextual"/>
        </w:rPr>
        <w:t>sni</w:t>
      </w:r>
      <w:proofErr w:type="spellEnd"/>
      <w:r w:rsidRPr="007C018E">
        <w:rPr>
          <w:rFonts w:ascii="Times New Roman" w:eastAsia="Aptos" w:hAnsi="Times New Roman" w:cs="Times New Roman"/>
          <w:kern w:val="2"/>
          <w14:ligatures w14:val="standardContextual"/>
        </w:rPr>
        <w:t>.</w:t>
      </w:r>
      <w:r w:rsidRPr="007C018E">
        <w:rPr>
          <w:rFonts w:ascii="Times New Roman" w:eastAsia="Aptos" w:hAnsi="Times New Roman" w:cs="Times New Roman"/>
          <w:kern w:val="2"/>
          <w:lang w:val="en-US"/>
          <w14:ligatures w14:val="standardContextual"/>
        </w:rPr>
        <w:t>org</w:t>
      </w:r>
      <w:r w:rsidRPr="007C018E">
        <w:rPr>
          <w:rFonts w:ascii="Times New Roman" w:eastAsia="Aptos" w:hAnsi="Times New Roman" w:cs="Times New Roman"/>
          <w:kern w:val="2"/>
          <w14:ligatures w14:val="standardContextual"/>
        </w:rPr>
        <w:t>.</w:t>
      </w:r>
      <w:r w:rsidRPr="007C018E">
        <w:rPr>
          <w:rFonts w:ascii="Times New Roman" w:eastAsia="Aptos" w:hAnsi="Times New Roman" w:cs="Times New Roman"/>
          <w:kern w:val="2"/>
          <w:lang w:val="en-US"/>
          <w14:ligatures w14:val="standardContextual"/>
        </w:rPr>
        <w:t>cy</w:t>
      </w:r>
      <w:r w:rsidRPr="007C018E">
        <w:rPr>
          <w:rFonts w:ascii="Times New Roman" w:eastAsia="Aptos" w:hAnsi="Times New Roman" w:cs="Times New Roman"/>
          <w:kern w:val="2"/>
          <w14:ligatures w14:val="standardContextual"/>
        </w:rPr>
        <w:t>, εντός της πιο πάνω προθεσμίας.</w:t>
      </w:r>
    </w:p>
    <w:p w14:paraId="55A980EE"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r w:rsidRPr="007C018E">
        <w:rPr>
          <w:rFonts w:ascii="Times New Roman" w:eastAsia="Aptos" w:hAnsi="Times New Roman" w:cs="Times New Roman"/>
          <w:kern w:val="2"/>
          <w14:ligatures w14:val="standardContextual"/>
        </w:rPr>
        <w:t>5.</w:t>
      </w:r>
      <w:r w:rsidRPr="007C018E">
        <w:rPr>
          <w:rFonts w:ascii="Times New Roman" w:eastAsia="Aptos" w:hAnsi="Times New Roman" w:cs="Times New Roman"/>
          <w:kern w:val="2"/>
          <w14:ligatures w14:val="standardContextual"/>
        </w:rPr>
        <w:tab/>
        <w:t>Για περαιτέρω διευκρινίσεις, οι ενδιαφερόμενοι μπορούν να επικοινωνούν με τις Διοικητικές Υπηρεσίες στο τηλέφωνο 22444879.</w:t>
      </w:r>
    </w:p>
    <w:p w14:paraId="62C400C7" w14:textId="77777777" w:rsidR="007C018E" w:rsidRPr="007C018E" w:rsidRDefault="007C018E" w:rsidP="007C018E">
      <w:pPr>
        <w:spacing w:after="160" w:line="259" w:lineRule="auto"/>
        <w:jc w:val="both"/>
        <w:rPr>
          <w:rFonts w:ascii="Times New Roman" w:eastAsia="Aptos" w:hAnsi="Times New Roman" w:cs="Times New Roman"/>
          <w:kern w:val="2"/>
          <w14:ligatures w14:val="standardContextual"/>
        </w:rPr>
      </w:pPr>
    </w:p>
    <w:p w14:paraId="145EB5BA" w14:textId="7370B2F8" w:rsidR="007C018E" w:rsidRDefault="007C018E" w:rsidP="007C018E">
      <w:pPr>
        <w:jc w:val="both"/>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t>Από τον Δήμο Νότιας</w:t>
      </w:r>
    </w:p>
    <w:p w14:paraId="12D80058" w14:textId="0B49C6CF" w:rsidR="007C018E" w:rsidRPr="007C018E" w:rsidRDefault="007C018E" w:rsidP="007C018E">
      <w:pPr>
        <w:jc w:val="both"/>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r>
      <w:r>
        <w:rPr>
          <w:rFonts w:ascii="Times New Roman" w:eastAsia="Aptos" w:hAnsi="Times New Roman" w:cs="Times New Roman"/>
          <w:kern w:val="2"/>
          <w14:ligatures w14:val="standardContextual"/>
        </w:rPr>
        <w:tab/>
        <w:t xml:space="preserve">Λευκωσίας - </w:t>
      </w:r>
      <w:proofErr w:type="spellStart"/>
      <w:r>
        <w:rPr>
          <w:rFonts w:ascii="Times New Roman" w:eastAsia="Aptos" w:hAnsi="Times New Roman" w:cs="Times New Roman"/>
          <w:kern w:val="2"/>
          <w14:ligatures w14:val="standardContextual"/>
        </w:rPr>
        <w:t>Ιδαλίου</w:t>
      </w:r>
      <w:proofErr w:type="spellEnd"/>
    </w:p>
    <w:p w14:paraId="4606501E" w14:textId="6E8C33AF" w:rsidR="00FA49C1" w:rsidRDefault="007C018E" w:rsidP="00FA49C1">
      <w:pPr>
        <w:tabs>
          <w:tab w:val="right" w:pos="8300"/>
        </w:tabs>
      </w:pPr>
      <w:r>
        <w:tab/>
      </w:r>
      <w:r>
        <w:tab/>
      </w:r>
      <w:r w:rsidR="00FA49C1">
        <w:tab/>
      </w:r>
    </w:p>
    <w:sectPr w:rsidR="00FA49C1" w:rsidSect="000555E3">
      <w:headerReference w:type="default" r:id="rId6"/>
      <w:footerReference w:type="default" r:id="rId7"/>
      <w:headerReference w:type="first" r:id="rId8"/>
      <w:footerReference w:type="first" r:id="rId9"/>
      <w:pgSz w:w="11900" w:h="16840"/>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09BE5" w14:textId="77777777" w:rsidR="00B92133" w:rsidRDefault="00B92133" w:rsidP="000555E3">
      <w:r>
        <w:separator/>
      </w:r>
    </w:p>
  </w:endnote>
  <w:endnote w:type="continuationSeparator" w:id="0">
    <w:p w14:paraId="3451FA46" w14:textId="77777777" w:rsidR="00B92133" w:rsidRDefault="00B92133" w:rsidP="000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6510" w14:textId="6B62387D" w:rsidR="00B92133" w:rsidRDefault="007C018E" w:rsidP="007C018E">
    <w:pPr>
      <w:pStyle w:val="Footer"/>
    </w:pPr>
    <w:r w:rsidRPr="007C018E">
      <w:rPr>
        <w:sz w:val="16"/>
        <w:szCs w:val="16"/>
        <w:lang w:val="en-US"/>
      </w:rPr>
      <w:t>SNI/</w:t>
    </w:r>
    <w:r w:rsidRPr="007C018E">
      <w:rPr>
        <w:sz w:val="16"/>
        <w:szCs w:val="16"/>
      </w:rPr>
      <w:t>ΓΡΑΜΜΑΤΕΙΑ/ΠΡΟΣΛΗΨΕΙΣ</w:t>
    </w:r>
    <w:r>
      <w:tab/>
    </w:r>
    <w:r>
      <w:tab/>
    </w:r>
    <w:sdt>
      <w:sdtPr>
        <w:id w:val="2035233839"/>
        <w:docPartObj>
          <w:docPartGallery w:val="Page Numbers (Bottom of Page)"/>
          <w:docPartUnique/>
        </w:docPartObj>
      </w:sdtPr>
      <w:sdtEndPr/>
      <w:sdtContent>
        <w:r w:rsidR="00B92133">
          <w:fldChar w:fldCharType="begin"/>
        </w:r>
        <w:r w:rsidR="00B92133">
          <w:instrText>PAGE   \* MERGEFORMAT</w:instrText>
        </w:r>
        <w:r w:rsidR="00B92133">
          <w:fldChar w:fldCharType="separate"/>
        </w:r>
        <w:r w:rsidR="009C5972" w:rsidRPr="009C5972">
          <w:rPr>
            <w:noProof/>
            <w:lang w:val="en-GB"/>
          </w:rPr>
          <w:t>2</w:t>
        </w:r>
        <w:r w:rsidR="00B92133">
          <w:fldChar w:fldCharType="end"/>
        </w:r>
      </w:sdtContent>
    </w:sdt>
  </w:p>
  <w:p w14:paraId="3EA16164" w14:textId="77777777" w:rsidR="00B92133" w:rsidRDefault="00B92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5111174"/>
      <w:docPartObj>
        <w:docPartGallery w:val="Page Numbers (Bottom of Page)"/>
        <w:docPartUnique/>
      </w:docPartObj>
    </w:sdtPr>
    <w:sdtEndPr/>
    <w:sdtContent>
      <w:p w14:paraId="5387DE13" w14:textId="4A80524C" w:rsidR="00B92133" w:rsidRDefault="00B92133">
        <w:pPr>
          <w:pStyle w:val="Footer"/>
          <w:jc w:val="right"/>
        </w:pPr>
        <w:r>
          <w:fldChar w:fldCharType="begin"/>
        </w:r>
        <w:r>
          <w:instrText>PAGE   \* MERGEFORMAT</w:instrText>
        </w:r>
        <w:r>
          <w:fldChar w:fldCharType="separate"/>
        </w:r>
        <w:r w:rsidR="009C5972" w:rsidRPr="009C5972">
          <w:rPr>
            <w:noProof/>
            <w:lang w:val="en-GB"/>
          </w:rPr>
          <w:t>1</w:t>
        </w:r>
        <w:r>
          <w:fldChar w:fldCharType="end"/>
        </w:r>
      </w:p>
    </w:sdtContent>
  </w:sdt>
  <w:p w14:paraId="4246ED95" w14:textId="77777777" w:rsidR="00B92133" w:rsidRDefault="00B92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F81A3" w14:textId="77777777" w:rsidR="00B92133" w:rsidRDefault="00B92133" w:rsidP="000555E3">
      <w:r>
        <w:separator/>
      </w:r>
    </w:p>
  </w:footnote>
  <w:footnote w:type="continuationSeparator" w:id="0">
    <w:p w14:paraId="400FD87A" w14:textId="77777777" w:rsidR="00B92133" w:rsidRDefault="00B92133" w:rsidP="0005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9FBD6" w14:textId="77777777" w:rsidR="00B92133" w:rsidRDefault="00B92133" w:rsidP="00A77993">
    <w:pPr>
      <w:pStyle w:val="Header"/>
      <w:ind w:left="-1800" w:right="-1339"/>
    </w:pPr>
    <w:r>
      <w:rPr>
        <w:noProof/>
        <w:lang w:val="en-US"/>
      </w:rPr>
      <w:drawing>
        <wp:inline distT="0" distB="0" distL="0" distR="0" wp14:anchorId="7717738F" wp14:editId="73EB90E1">
          <wp:extent cx="7672705" cy="1371593"/>
          <wp:effectExtent l="0" t="0" r="0" b="0"/>
          <wp:docPr id="385673433" name="Picture 38567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elios:Dropbox (Personal):Documents:HERE:Δήμος Νότιας Λευκωσίας-Ιδαλίου:Logo:final:Header-05.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72743"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F4FA" w14:textId="77777777" w:rsidR="00B92133" w:rsidRDefault="00B92133" w:rsidP="000555E3">
    <w:pPr>
      <w:pStyle w:val="Header"/>
      <w:ind w:left="-1800"/>
    </w:pPr>
    <w:r>
      <w:rPr>
        <w:noProof/>
        <w:lang w:val="en-US"/>
      </w:rPr>
      <w:drawing>
        <wp:inline distT="0" distB="0" distL="0" distR="0" wp14:anchorId="31DCC378" wp14:editId="2008FFBD">
          <wp:extent cx="7558656" cy="1328325"/>
          <wp:effectExtent l="0" t="0" r="0" b="0"/>
          <wp:docPr id="1736290831" name="Picture 173629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elios:Dropbox (Personal):Documents:HERE:Δήμος Νότιας Λευκωσίας-Ιδαλίου:Logo:final:Header-0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656" cy="1328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E3"/>
    <w:rsid w:val="000158C7"/>
    <w:rsid w:val="000555E3"/>
    <w:rsid w:val="0012450A"/>
    <w:rsid w:val="00232BF8"/>
    <w:rsid w:val="00276401"/>
    <w:rsid w:val="004B321B"/>
    <w:rsid w:val="006A015C"/>
    <w:rsid w:val="007C018E"/>
    <w:rsid w:val="00861606"/>
    <w:rsid w:val="009C5972"/>
    <w:rsid w:val="00A1604F"/>
    <w:rsid w:val="00A77993"/>
    <w:rsid w:val="00B92133"/>
    <w:rsid w:val="00C05DAB"/>
    <w:rsid w:val="00C35747"/>
    <w:rsid w:val="00C87560"/>
    <w:rsid w:val="00E14F7B"/>
    <w:rsid w:val="00E57720"/>
    <w:rsid w:val="00E71E1A"/>
    <w:rsid w:val="00E90140"/>
    <w:rsid w:val="00EC23CF"/>
    <w:rsid w:val="00FA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929D4"/>
  <w14:defaultImageDpi w14:val="300"/>
  <w15:docId w15:val="{A0679EC1-2307-459E-9F0E-C87D8B87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5E3"/>
    <w:pPr>
      <w:tabs>
        <w:tab w:val="center" w:pos="4320"/>
        <w:tab w:val="right" w:pos="8640"/>
      </w:tabs>
    </w:pPr>
  </w:style>
  <w:style w:type="character" w:customStyle="1" w:styleId="HeaderChar">
    <w:name w:val="Header Char"/>
    <w:basedOn w:val="DefaultParagraphFont"/>
    <w:link w:val="Header"/>
    <w:uiPriority w:val="99"/>
    <w:rsid w:val="000555E3"/>
    <w:rPr>
      <w:lang w:val="el-GR"/>
    </w:rPr>
  </w:style>
  <w:style w:type="paragraph" w:styleId="Footer">
    <w:name w:val="footer"/>
    <w:basedOn w:val="Normal"/>
    <w:link w:val="FooterChar"/>
    <w:uiPriority w:val="99"/>
    <w:unhideWhenUsed/>
    <w:rsid w:val="000555E3"/>
    <w:pPr>
      <w:tabs>
        <w:tab w:val="center" w:pos="4320"/>
        <w:tab w:val="right" w:pos="8640"/>
      </w:tabs>
    </w:pPr>
  </w:style>
  <w:style w:type="character" w:customStyle="1" w:styleId="FooterChar">
    <w:name w:val="Footer Char"/>
    <w:basedOn w:val="DefaultParagraphFont"/>
    <w:link w:val="Footer"/>
    <w:uiPriority w:val="99"/>
    <w:rsid w:val="000555E3"/>
    <w:rPr>
      <w:lang w:val="el-GR"/>
    </w:rPr>
  </w:style>
  <w:style w:type="paragraph" w:styleId="BalloonText">
    <w:name w:val="Balloon Text"/>
    <w:basedOn w:val="Normal"/>
    <w:link w:val="BalloonTextChar"/>
    <w:uiPriority w:val="99"/>
    <w:semiHidden/>
    <w:unhideWhenUsed/>
    <w:rsid w:val="000555E3"/>
    <w:rPr>
      <w:rFonts w:ascii="Lucida Grande" w:hAnsi="Lucida Grande"/>
      <w:sz w:val="18"/>
      <w:szCs w:val="18"/>
    </w:rPr>
  </w:style>
  <w:style w:type="character" w:customStyle="1" w:styleId="BalloonTextChar">
    <w:name w:val="Balloon Text Char"/>
    <w:basedOn w:val="DefaultParagraphFont"/>
    <w:link w:val="BalloonText"/>
    <w:uiPriority w:val="99"/>
    <w:semiHidden/>
    <w:rsid w:val="000555E3"/>
    <w:rPr>
      <w:rFonts w:ascii="Lucida Grande" w:hAnsi="Lucida Grande"/>
      <w:sz w:val="18"/>
      <w:szCs w:val="18"/>
      <w:lang w:val="el-GR"/>
    </w:rPr>
  </w:style>
  <w:style w:type="character" w:styleId="PageNumber">
    <w:name w:val="page number"/>
    <w:basedOn w:val="DefaultParagraphFont"/>
    <w:uiPriority w:val="99"/>
    <w:semiHidden/>
    <w:unhideWhenUsed/>
    <w:rsid w:val="000555E3"/>
  </w:style>
  <w:style w:type="table" w:customStyle="1" w:styleId="TableGrid1">
    <w:name w:val="Table Grid1"/>
    <w:basedOn w:val="TableNormal"/>
    <w:next w:val="TableGrid"/>
    <w:uiPriority w:val="39"/>
    <w:rsid w:val="007C018E"/>
    <w:rPr>
      <w:rFonts w:eastAsia="Aptos"/>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0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stelios</dc:creator>
  <cp:keywords/>
  <dc:description/>
  <cp:lastModifiedBy>Lambros Matsagos</cp:lastModifiedBy>
  <cp:revision>2</cp:revision>
  <dcterms:created xsi:type="dcterms:W3CDTF">2024-12-17T10:57:00Z</dcterms:created>
  <dcterms:modified xsi:type="dcterms:W3CDTF">2024-12-17T10:57:00Z</dcterms:modified>
</cp:coreProperties>
</file>